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Depression</w:t>
      </w:r>
      <w:r>
        <w:t xml:space="preserve"> </w:t>
      </w:r>
      <w:r>
        <w:t xml:space="preserve">Research</w:t>
      </w:r>
      <w:r>
        <w:t xml:space="preserve"> </w:t>
      </w:r>
      <w:r>
        <w:t xml:space="preserve">—</w:t>
      </w:r>
      <w:r>
        <w:t xml:space="preserve"> </w:t>
      </w:r>
      <w:r>
        <w:t xml:space="preserve">Gaps,</w:t>
      </w:r>
      <w:r>
        <w:t xml:space="preserve"> </w:t>
      </w:r>
      <w:r>
        <w:t xml:space="preserve">Cross-References</w:t>
      </w:r>
      <w:r>
        <w:t xml:space="preserve"> </w:t>
      </w:r>
      <w:r>
        <w:t xml:space="preserve">&amp;</w:t>
      </w:r>
      <w:r>
        <w:t xml:space="preserve"> </w:t>
      </w:r>
      <w:r>
        <w:t xml:space="preserve">Frontiers</w:t>
      </w:r>
    </w:p>
    <w:p>
      <w:pPr>
        <w:pStyle w:val="Subtitle"/>
      </w:pPr>
      <w:r>
        <w:t xml:space="preserve">A</w:t>
      </w:r>
      <w:r>
        <w:t xml:space="preserve"> </w:t>
      </w:r>
      <w:r>
        <w:t xml:space="preserve">critical</w:t>
      </w:r>
      <w:r>
        <w:t xml:space="preserve"> </w:t>
      </w:r>
      <w:r>
        <w:t xml:space="preserve">map</w:t>
      </w:r>
      <w:r>
        <w:t xml:space="preserve"> </w:t>
      </w:r>
      <w:r>
        <w:t xml:space="preserve">of</w:t>
      </w:r>
      <w:r>
        <w:t xml:space="preserve"> </w:t>
      </w:r>
      <w:r>
        <w:t xml:space="preserve">what</w:t>
      </w:r>
      <w:r>
        <w:t xml:space="preserve"> </w:t>
      </w:r>
      <w:r>
        <w:t xml:space="preserve">we</w:t>
      </w:r>
      <w:r>
        <w:t xml:space="preserve"> </w:t>
      </w:r>
      <w:r>
        <w:t xml:space="preserve">don’t</w:t>
      </w:r>
      <w:r>
        <w:t xml:space="preserve"> </w:t>
      </w:r>
      <w:r>
        <w:t xml:space="preserve">know,</w:t>
      </w:r>
      <w:r>
        <w:t xml:space="preserve"> </w:t>
      </w:r>
      <w:r>
        <w:t xml:space="preserve">the</w:t>
      </w:r>
      <w:r>
        <w:t xml:space="preserve"> </w:t>
      </w:r>
      <w:r>
        <w:t xml:space="preserve">connections</w:t>
      </w:r>
      <w:r>
        <w:t xml:space="preserve"> </w:t>
      </w:r>
      <w:r>
        <w:t xml:space="preserve">no</w:t>
      </w:r>
      <w:r>
        <w:t xml:space="preserve"> </w:t>
      </w:r>
      <w:r>
        <w:t xml:space="preserve">one</w:t>
      </w:r>
      <w:r>
        <w:t xml:space="preserve"> </w:t>
      </w:r>
      <w:r>
        <w:t xml:space="preserve">has</w:t>
      </w:r>
      <w:r>
        <w:t xml:space="preserve"> </w:t>
      </w:r>
      <w:r>
        <w:t xml:space="preserve">made,</w:t>
      </w:r>
      <w:r>
        <w:t xml:space="preserve"> </w:t>
      </w:r>
      <w:r>
        <w:t xml:space="preserve">the</w:t>
      </w:r>
      <w:r>
        <w:t xml:space="preserve"> </w:t>
      </w:r>
      <w:r>
        <w:t xml:space="preserve">live</w:t>
      </w:r>
      <w:r>
        <w:t xml:space="preserve"> </w:t>
      </w:r>
      <w:r>
        <w:t xml:space="preserve">pipeline,</w:t>
      </w:r>
      <w:r>
        <w:t xml:space="preserve"> </w:t>
      </w:r>
      <w:r>
        <w:t xml:space="preserve">and</w:t>
      </w:r>
      <w:r>
        <w:t xml:space="preserve"> </w:t>
      </w:r>
      <w:r>
        <w:t xml:space="preserve">the</w:t>
      </w:r>
      <w:r>
        <w:t xml:space="preserve"> </w:t>
      </w:r>
      <w:r>
        <w:t xml:space="preserve">datasets</w:t>
      </w:r>
      <w:r>
        <w:t xml:space="preserve"> </w:t>
      </w:r>
      <w:r>
        <w:t xml:space="preserve">to</w:t>
      </w:r>
      <w:r>
        <w:t xml:space="preserve"> </w:t>
      </w:r>
      <w:r>
        <w:t xml:space="preserve">mine</w:t>
      </w:r>
    </w:p>
    <w:p>
      <w:pPr>
        <w:pStyle w:val="Author"/>
      </w:pPr>
      <w:r>
        <w:t xml:space="preserve">Objektiv</w:t>
      </w:r>
      <w:r>
        <w:t xml:space="preserve"> </w:t>
      </w:r>
      <w:r>
        <w:t xml:space="preserve">AI</w:t>
      </w:r>
      <w:r>
        <w:t xml:space="preserve"> </w:t>
      </w:r>
      <w:r>
        <w:t xml:space="preserve">·</w:t>
      </w:r>
      <w:r>
        <w:t xml:space="preserve"> </w:t>
      </w:r>
      <w:r>
        <w:t xml:space="preserve">Claude</w:t>
      </w:r>
      <w:r>
        <w:t xml:space="preserve"> </w:t>
      </w:r>
      <w:r>
        <w:t xml:space="preserve">(Anthropic)</w:t>
      </w:r>
      <w:r>
        <w:t xml:space="preserve"> </w:t>
      </w:r>
      <w:r>
        <w:t xml:space="preserve">—</w:t>
      </w:r>
      <w:r>
        <w:t xml:space="preserve"> </w:t>
      </w:r>
      <w:r>
        <w:t xml:space="preserve">machine-generated</w:t>
      </w:r>
      <w:r>
        <w:t xml:space="preserve"> </w:t>
      </w:r>
      <w:r>
        <w:t xml:space="preserve">from</w:t>
      </w:r>
      <w:r>
        <w:t xml:space="preserve"> </w:t>
      </w:r>
      <w:r>
        <w:t xml:space="preserve">open,</w:t>
      </w:r>
      <w:r>
        <w:t xml:space="preserve"> </w:t>
      </w:r>
      <w:r>
        <w:t xml:space="preserve">peer-reviewed</w:t>
      </w:r>
      <w:r>
        <w:t xml:space="preserve"> </w:t>
      </w:r>
      <w:r>
        <w:t xml:space="preserve">sources.</w:t>
      </w:r>
      <w:r>
        <w:t xml:space="preserve"> </w:t>
      </w:r>
      <w:r>
        <w:t xml:space="preserve">Not</w:t>
      </w:r>
      <w:r>
        <w:t xml:space="preserve"> </w:t>
      </w:r>
      <w:r>
        <w:t xml:space="preserve">medical</w:t>
      </w:r>
      <w:r>
        <w:t xml:space="preserve"> </w:t>
      </w:r>
      <w:r>
        <w:t xml:space="preserve">advice.</w:t>
      </w:r>
    </w:p>
    <w:p>
      <w:pPr>
        <w:pStyle w:val="Date"/>
      </w:pPr>
      <w:r>
        <w:t xml:space="preserve">2026-06-13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p>
      <w:pPr>
        <w:pStyle w:val="Heading1"/>
      </w:pPr>
      <w:bookmarkStart w:id="20" w:name="why-this-document"/>
      <w:r>
        <w:t xml:space="preserve">1. Why this document</w:t>
      </w:r>
      <w:bookmarkEnd w:id="20"/>
    </w:p>
    <w:p>
      <w:pPr>
        <w:pStyle w:val="FirstParagraph"/>
      </w:pPr>
      <w:r>
        <w:t xml:space="preserve">The companion</w:t>
      </w:r>
      <w:r>
        <w:t xml:space="preserve"> </w:t>
      </w:r>
      <w:r>
        <w:rPr>
          <w:i/>
        </w:rPr>
        <w:t xml:space="preserve">Comprehensive Evidence Synthesis</w:t>
      </w:r>
      <w:r>
        <w:t xml:space="preserve"> </w:t>
      </w:r>
      <w:r>
        <w:t xml:space="preserve">maps what is reasonably established about the causes of depression. This document does the opposite and arguably more useful job: it maps the</w:t>
      </w:r>
      <w:r>
        <w:t xml:space="preserve"> </w:t>
      </w:r>
      <w:r>
        <w:rPr>
          <w:b/>
        </w:rPr>
        <w:t xml:space="preserve">edges</w:t>
      </w:r>
      <w:r>
        <w:t xml:space="preserve"> </w:t>
      </w:r>
      <w:r>
        <w:t xml:space="preserve">— where the evidence is thin, contradictory, or missing; the</w:t>
      </w:r>
      <w:r>
        <w:t xml:space="preserve"> </w:t>
      </w:r>
      <w:r>
        <w:rPr>
          <w:b/>
        </w:rPr>
        <w:t xml:space="preserve">cross-references</w:t>
      </w:r>
      <w:r>
        <w:t xml:space="preserve"> </w:t>
      </w:r>
      <w:r>
        <w:t xml:space="preserve">that fall between disciplines and have never been tested together; the</w:t>
      </w:r>
      <w:r>
        <w:t xml:space="preserve"> </w:t>
      </w:r>
      <w:r>
        <w:rPr>
          <w:b/>
        </w:rPr>
        <w:t xml:space="preserve">research that is live right now</w:t>
      </w:r>
      <w:r>
        <w:t xml:space="preserve">; and the</w:t>
      </w:r>
      <w:r>
        <w:t xml:space="preserve"> </w:t>
      </w:r>
      <w:r>
        <w:rPr>
          <w:b/>
        </w:rPr>
        <w:t xml:space="preserve">datasets</w:t>
      </w:r>
      <w:r>
        <w:t xml:space="preserve"> </w:t>
      </w:r>
      <w:r>
        <w:t xml:space="preserve">large enough to actually settle some of these questions. It is deliberately skeptical. The goal is to point a real research program (and a public project) at the highest-value unknowns rather than re-litigating the settled.</w:t>
      </w:r>
    </w:p>
    <w:p>
      <w:pPr>
        <w:pStyle w:val="BodyText"/>
      </w:pPr>
      <w:r>
        <w:t xml:space="preserve">A single theme runs through all of it: depression research is rich in</w:t>
      </w:r>
      <w:r>
        <w:t xml:space="preserve"> </w:t>
      </w:r>
      <w:r>
        <w:rPr>
          <w:b/>
        </w:rPr>
        <w:t xml:space="preserve">single-exposure associations</w:t>
      </w:r>
      <w:r>
        <w:t xml:space="preserve"> </w:t>
      </w:r>
      <w:r>
        <w:t xml:space="preserve">and poor in</w:t>
      </w:r>
      <w:r>
        <w:t xml:space="preserve"> </w:t>
      </w:r>
      <w:r>
        <w:rPr>
          <w:b/>
        </w:rPr>
        <w:t xml:space="preserve">causal, cross-domain, interaction-aware</w:t>
      </w:r>
      <w:r>
        <w:t xml:space="preserve"> </w:t>
      </w:r>
      <w:r>
        <w:t xml:space="preserve">evidence. The opportunity is to mine the interaction space — combinations of exposures acting through shared biology — using the large datasets now available, with the discipline (pre-registration, replication, causal triangulation) that the field has often lacked.</w:t>
      </w:r>
    </w:p>
    <w:p>
      <w:pPr>
        <w:pStyle w:val="Heading1"/>
      </w:pPr>
      <w:bookmarkStart w:id="21" w:name="the-biggest-gaps-and-contradictions"/>
      <w:r>
        <w:t xml:space="preserve">2. The biggest gaps and contradictions</w:t>
      </w:r>
      <w:bookmarkEnd w:id="21"/>
    </w:p>
    <w:p>
      <w:pPr>
        <w:pStyle w:val="FirstParagraph"/>
      </w:pPr>
      <w:r>
        <w:rPr>
          <w:b/>
        </w:rPr>
        <w:t xml:space="preserve">1. The serotonin theory was dismantled but never replaced.</w:t>
      </w:r>
      <w:r>
        <w:t xml:space="preserve"> </w:t>
      </w:r>
      <w:r>
        <w:t xml:space="preserve">The 2022 umbrella review found no consistent serotonin–depression link; the 36-author rebuttal defended nuance but produced no replicated alternative. The field lacks a falsifiable, mechanism-level successor.</w:t>
      </w:r>
      <w:r>
        <w:t xml:space="preserve"> </w:t>
      </w:r>
      <w:r>
        <w:rPr>
          <w:i/>
        </w:rPr>
        <w:t xml:space="preserve">Resolve by:</w:t>
      </w:r>
      <w:r>
        <w:t xml:space="preserve"> </w:t>
      </w:r>
      <w:r>
        <w:t xml:space="preserve">pre-registered metabolomic + SERT-PET studies in never-medicated, deeply phenotyped cohorts with genetic controls.</w:t>
      </w:r>
    </w:p>
    <w:p>
      <w:pPr>
        <w:pStyle w:val="BodyText"/>
      </w:pPr>
      <w:r>
        <w:rPr>
          <w:b/>
        </w:rPr>
        <w:t xml:space="preserve">2. Neuroinflammation: causal direction is genuinely contested.</w:t>
      </w:r>
      <w:r>
        <w:t xml:space="preserve"> </w:t>
      </w:r>
      <w:r>
        <w:t xml:space="preserve">IL-6 and CRP are elevated in depression, and some Mendelian-randomization (MR) studies support a causal role for IL-6 — but others find weak or null effects for CRP, and results shift with the choice of genetic instrument, raising instrument-validity concerns.</w:t>
      </w:r>
      <w:r>
        <w:t xml:space="preserve"> </w:t>
      </w:r>
      <w:r>
        <w:rPr>
          <w:i/>
        </w:rPr>
        <w:t xml:space="preserve">Resolve by:</w:t>
      </w:r>
      <w:r>
        <w:t xml:space="preserve"> </w:t>
      </w:r>
      <w:r>
        <w:t xml:space="preserve">well-powered, multi-instrument, subtype-stratified MR (inflammatory vs non-inflammatory depression).</w:t>
      </w:r>
    </w:p>
    <w:p>
      <w:pPr>
        <w:pStyle w:val="BodyText"/>
      </w:pPr>
      <w:r>
        <w:rPr>
          <w:b/>
        </w:rPr>
        <w:t xml:space="preserve">3. BDNF/neuroplasticity contradicts itself by brain region.</w:t>
      </w:r>
      <w:r>
        <w:t xml:space="preserve"> </w:t>
      </w:r>
      <w:r>
        <w:t xml:space="preserve">BDNF is down in hippocampus/PFC but</w:t>
      </w:r>
      <w:r>
        <w:t xml:space="preserve"> </w:t>
      </w:r>
      <w:r>
        <w:rPr>
          <w:i/>
        </w:rPr>
        <w:t xml:space="preserve">up</w:t>
      </w:r>
      <w:r>
        <w:t xml:space="preserve"> </w:t>
      </w:r>
      <w:r>
        <w:t xml:space="preserve">in amygdala/nucleus accumbens in depression — opposite predictions from one model. Peripheral BDNF is a weak biomarker, and no human evidence shows plasticity change is</w:t>
      </w:r>
      <w:r>
        <w:t xml:space="preserve"> </w:t>
      </w:r>
      <w:r>
        <w:rPr>
          <w:i/>
        </w:rPr>
        <w:t xml:space="preserve">necessary</w:t>
      </w:r>
      <w:r>
        <w:t xml:space="preserve"> </w:t>
      </w:r>
      <w:r>
        <w:t xml:space="preserve">(vs merely correlated) for recovery.</w:t>
      </w:r>
    </w:p>
    <w:p>
      <w:pPr>
        <w:pStyle w:val="BodyText"/>
      </w:pPr>
      <w:r>
        <w:rPr>
          <w:b/>
        </w:rPr>
        <w:t xml:space="preserve">4. Antidepressants: the same effect size, opposite conclusions.</w:t>
      </w:r>
      <w:r>
        <w:t xml:space="preserve"> </w:t>
      </w:r>
      <w:r>
        <w:t xml:space="preserve">All major analyses agree the drug–placebo gap is small-to-moderate (SMD ≈ 0.30); FDA-file analyses show published trials overstate effects by ~50%. Whether this is</w:t>
      </w:r>
      <w:r>
        <w:t xml:space="preserve"> </w:t>
      </w:r>
      <w:r>
        <w:t xml:space="preserve">“</w:t>
      </w:r>
      <w:r>
        <w:t xml:space="preserve">clinically meaningful</w:t>
      </w:r>
      <w:r>
        <w:t xml:space="preserve">”</w:t>
      </w:r>
      <w:r>
        <w:t xml:space="preserve"> </w:t>
      </w:r>
      <w:r>
        <w:t xml:space="preserve">remains unresolved because the field has no agreed threshold.</w:t>
      </w:r>
    </w:p>
    <w:p>
      <w:pPr>
        <w:pStyle w:val="BodyText"/>
      </w:pPr>
      <w:r>
        <w:rPr>
          <w:b/>
        </w:rPr>
        <w:t xml:space="preserve">5. Gut microbiome: animal causation, human ambiguity.</w:t>
      </w:r>
      <w:r>
        <w:t xml:space="preserve"> </w:t>
      </w:r>
      <w:r>
        <w:t xml:space="preserve">Rodent FMT transfers depression-like behaviour, but human taxa-level MR is inconsistent and FMT RCTs are small, mostly secondary-outcome, and heterogeneous in delivery and donor. The 2025 meta-analysis (12 RCTs, n≈681) shows a large effect but</w:t>
      </w:r>
      <w:r>
        <w:t xml:space="preserve"> </w:t>
      </w:r>
      <w:r>
        <w:t xml:space="preserve">“</w:t>
      </w:r>
      <w:r>
        <w:t xml:space="preserve">substantial heterogeneity.</w:t>
      </w:r>
      <w:r>
        <w:t xml:space="preserve">”</w:t>
      </w:r>
    </w:p>
    <w:p>
      <w:pPr>
        <w:pStyle w:val="BodyText"/>
      </w:pPr>
      <w:r>
        <w:rPr>
          <w:b/>
        </w:rPr>
        <w:t xml:space="preserve">6. Exercise: large claimed effects, fragile designs.</w:t>
      </w:r>
      <w:r>
        <w:t xml:space="preserve"> </w:t>
      </w:r>
      <w:r>
        <w:t xml:space="preserve">The 2024 BMJ network meta-analysis suggests exercise rivals antidepressants, but exercise trials are essentially unblindable, effects shrink when high-bias studies are removed, and control conditions are rarely expectation-matched.</w:t>
      </w:r>
    </w:p>
    <w:p>
      <w:pPr>
        <w:pStyle w:val="BodyText"/>
      </w:pPr>
      <w:r>
        <w:rPr>
          <w:b/>
        </w:rPr>
        <w:t xml:space="preserve">7. Social media and youth depression: direction unresolved.</w:t>
      </w:r>
      <w:r>
        <w:t xml:space="preserve"> </w:t>
      </w:r>
      <w:r>
        <w:t xml:space="preserve">A 2025 within-person cohort suggests use precedes symptoms; other work emphasises reverse causation; effect sizes are small (r ≈ 0.05–0.21). Objective device logging and randomized restriction trials are needed.</w:t>
      </w:r>
    </w:p>
    <w:p>
      <w:pPr>
        <w:pStyle w:val="BodyText"/>
      </w:pPr>
      <w:r>
        <w:rPr>
          <w:b/>
        </w:rPr>
        <w:t xml:space="preserve">8. Childhood adversity is the strongest risk factor — and the hardest to make causal.</w:t>
      </w:r>
      <w:r>
        <w:t xml:space="preserve"> </w:t>
      </w:r>
      <w:r>
        <w:t xml:space="preserve">ACEs cannot be cleanly genetically instrumented (parental behaviour, exposure and child genetics are correlated), so the causal pathway (epigenetic HPA/immune programming) remains plausible but unconfirmed at the human level. Gene × early-environment studies are underpowered.</w:t>
      </w:r>
    </w:p>
    <w:p>
      <w:pPr>
        <w:pStyle w:val="BodyText"/>
      </w:pPr>
      <w:r>
        <w:rPr>
          <w:b/>
        </w:rPr>
        <w:t xml:space="preserve">9. Vitamin D and omega-3: associations shrink in mega-trials.</w:t>
      </w:r>
      <w:r>
        <w:t xml:space="preserve"> </w:t>
      </w:r>
      <w:r>
        <w:t xml:space="preserve">Observational links are strong; VITAL and MooDFOOD found no prevention benefit in healthy/replete populations; omega-3 helps existing (inflamed) depression but not prevention. Much of the observational signal is reverse causation and lifestyle confounding.</w:t>
      </w:r>
    </w:p>
    <w:p>
      <w:pPr>
        <w:pStyle w:val="BodyText"/>
      </w:pPr>
      <w:r>
        <w:rPr>
          <w:b/>
        </w:rPr>
        <w:t xml:space="preserve">10. Psychedelics: functional unblinding threatens every estimate.</w:t>
      </w:r>
      <w:r>
        <w:t xml:space="preserve"> </w:t>
      </w:r>
      <w:r>
        <w:t xml:space="preserve">Participants guess allocation with near-perfect accuracy; under matched-expectancy conditions, psilocybin’s advantage over active comparators narrows sharply. Expectancy may explain much of the effect. Active-placebo designs are essential.</w:t>
      </w:r>
    </w:p>
    <w:p>
      <w:pPr>
        <w:pStyle w:val="BodyText"/>
      </w:pPr>
      <w:r>
        <w:rPr>
          <w:b/>
        </w:rPr>
        <w:t xml:space="preserve">11. The missing-heritability gap.</w:t>
      </w:r>
      <w:r>
        <w:t xml:space="preserve"> </w:t>
      </w:r>
      <w:r>
        <w:t xml:space="preserve">Twin heritability ≈ 37%; GWAS SNP-heritability ≈ 8–10%; polygenic scores predict only ~2–3% of clinical variance. No coherent model integrates rare variants, GxE and assortative mating.</w:t>
      </w:r>
    </w:p>
    <w:p>
      <w:pPr>
        <w:pStyle w:val="BodyText"/>
      </w:pPr>
      <w:r>
        <w:rPr>
          <w:b/>
        </w:rPr>
        <w:t xml:space="preserve">12. One label, hundreds of disorders.</w:t>
      </w:r>
      <w:r>
        <w:t xml:space="preserve"> </w:t>
      </w:r>
      <w:r>
        <w:t xml:space="preserve">DSM-5 major depression admits 227 symptom combinations; neuroimaging/biomarker work finds 2–6 biotypes that don’t map onto DSM specifiers. Treating depression as unitary in causal research dilutes real, subtype-specific effects.</w:t>
      </w:r>
    </w:p>
    <w:p>
      <w:pPr>
        <w:pStyle w:val="Heading1"/>
      </w:pPr>
      <w:bookmarkStart w:id="22" w:name="field-wide-methodological-problems"/>
      <w:r>
        <w:t xml:space="preserve">3. Field-wide methodological problems</w:t>
      </w:r>
      <w:bookmarkEnd w:id="22"/>
    </w:p>
    <w:p>
      <w:pPr>
        <w:pStyle w:val="FirstParagraph"/>
      </w:pPr>
      <w:r>
        <w:t xml:space="preserve">Cross-sectional dominance (temporal order unknown); pervasive reverse causation (depression itself changes diet, sleep, smoking, biology, even blood–brain-barrier permeability); publication bias (~50% inflation in antidepressant trials); self-report measurement error (PHQ-9 agreement with clinical diagnosis is poor); functional unblinding in behavioural/psychedelic trials; small N and the winner’s curse; weak animal-to-human translation; diagnostic lumping; and</w:t>
      </w:r>
      <w:r>
        <w:t xml:space="preserve"> </w:t>
      </w:r>
      <w:r>
        <w:rPr>
          <w:b/>
        </w:rPr>
        <w:t xml:space="preserve">WEIRD-sample bias</w:t>
      </w:r>
      <w:r>
        <w:t xml:space="preserve"> </w:t>
      </w:r>
      <w:r>
        <w:t xml:space="preserve">— the causal evidence base is overwhelmingly Western, while the highest burdens sit in under-studied low- and middle-income populations.</w:t>
      </w:r>
    </w:p>
    <w:p>
      <w:pPr>
        <w:pStyle w:val="Heading1"/>
      </w:pPr>
      <w:bookmarkStart w:id="23" w:name="Xe89cbed9816a5ae38c96bc1619f6d8cd93e3d5f"/>
      <w:r>
        <w:t xml:space="preserve">4. Unexplored cross-references and interaction hypotheses</w:t>
      </w:r>
      <w:bookmarkEnd w:id="23"/>
    </w:p>
    <w:p>
      <w:pPr>
        <w:pStyle w:val="FirstParagraph"/>
      </w:pPr>
      <w:r>
        <w:t xml:space="preserve">These are specific, testable bridges between literatures that rarely meet. Each is flagged with how it could be tested.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Microplastics → gut dysbiosis → kynurenine shift → depression.</w:t>
      </w:r>
      <w:r>
        <w:t xml:space="preserve"> </w:t>
      </w:r>
      <w:r>
        <w:t xml:space="preserve">Dietary microplastics may shift the microbiome to upregulate IDO1, diverting tryptophan to neurotoxic kynurenine.</w:t>
      </w:r>
      <w:r>
        <w:t xml:space="preserve"> </w:t>
      </w:r>
      <w:r>
        <w:rPr>
          <w:i/>
        </w:rPr>
        <w:t xml:space="preserve">Test:</w:t>
      </w:r>
      <w:r>
        <w:t xml:space="preserve"> </w:t>
      </w:r>
      <w:r>
        <w:t xml:space="preserve">fecal microplastic quantification + 16S + plasma kynurenine/tryptophan + PHQ-9 in an existing cohort.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PM2.5 × polygenic risk → IDO1-mediated neuroinflammatory depression.</w:t>
      </w:r>
      <w:r>
        <w:t xml:space="preserve"> </w:t>
      </w:r>
      <w:r>
        <w:t xml:space="preserve">A confirmed gene×pollution interaction (OR ~3.2 at high PRS + high PM2.5) may be mediated by kynurenine metabolism.</w:t>
      </w:r>
      <w:r>
        <w:t xml:space="preserve"> </w:t>
      </w:r>
      <w:r>
        <w:rPr>
          <w:i/>
        </w:rPr>
        <w:t xml:space="preserve">Test:</w:t>
      </w:r>
      <w:r>
        <w:t xml:space="preserve"> </w:t>
      </w:r>
      <w:r>
        <w:t xml:space="preserve">UK Biobank — residential PM2.5 × depression PRS × quinolinic/kynurenic ratio, causal mediation.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Ultra-processed food as a bundled vector.</w:t>
      </w:r>
      <w:r>
        <w:t xml:space="preserve"> </w:t>
      </w:r>
      <w:r>
        <w:t xml:space="preserve">Emulsifiers + microplastics + low fibre + glycaemic load + aluminium may jointly collapse the gut barrier and raise IL-6, rather than any single ingredient.</w:t>
      </w:r>
      <w:r>
        <w:t xml:space="preserve"> </w:t>
      </w:r>
      <w:r>
        <w:rPr>
          <w:i/>
        </w:rPr>
        <w:t xml:space="preserve">Test:</w:t>
      </w:r>
      <w:r>
        <w:t xml:space="preserve"> </w:t>
      </w:r>
      <w:r>
        <w:t xml:space="preserve">composite</w:t>
      </w:r>
      <w:r>
        <w:t xml:space="preserve"> </w:t>
      </w:r>
      <w:r>
        <w:t xml:space="preserve">“</w:t>
      </w:r>
      <w:r>
        <w:t xml:space="preserve">UPF toxicity index</w:t>
      </w:r>
      <w:r>
        <w:t xml:space="preserve">”</w:t>
      </w:r>
      <w:r>
        <w:t xml:space="preserve"> </w:t>
      </w:r>
      <w:r>
        <w:t xml:space="preserve">+ IL-6 trajectory + PHQ-9 in a dietary cohort/RCT.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IL-6 as the shared mediator across smoking, UPF, pollution, loneliness, poor sleep.</w:t>
      </w:r>
      <w:r>
        <w:t xml:space="preserve"> </w:t>
      </w:r>
      <w:r>
        <w:t xml:space="preserve">A combined</w:t>
      </w:r>
      <w:r>
        <w:t xml:space="preserve"> </w:t>
      </w:r>
      <w:r>
        <w:t xml:space="preserve">“</w:t>
      </w:r>
      <w:r>
        <w:t xml:space="preserve">inflammation load</w:t>
      </w:r>
      <w:r>
        <w:t xml:space="preserve">”</w:t>
      </w:r>
      <w:r>
        <w:t xml:space="preserve"> </w:t>
      </w:r>
      <w:r>
        <w:t xml:space="preserve">score may predict depression better than any single exposure, with diminishing returns after IL-6 saturation.</w:t>
      </w:r>
      <w:r>
        <w:t xml:space="preserve"> </w:t>
      </w:r>
      <w:r>
        <w:rPr>
          <w:i/>
        </w:rPr>
        <w:t xml:space="preserve">Test:</w:t>
      </w:r>
      <w:r>
        <w:t xml:space="preserve"> </w:t>
      </w:r>
      <w:r>
        <w:t xml:space="preserve">SEM with repeated IL-6 in a longitudinal survey.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Cadmium as the hidden mediator of the smoking–depression link.</w:t>
      </w:r>
      <w:r>
        <w:t xml:space="preserve"> </w:t>
      </w:r>
      <w:r>
        <w:t xml:space="preserve">Much of smoking’s effect may run through cadmium (oxidative stress, zinc competition), not nicotine.</w:t>
      </w:r>
      <w:r>
        <w:t xml:space="preserve"> </w:t>
      </w:r>
      <w:r>
        <w:rPr>
          <w:i/>
        </w:rPr>
        <w:t xml:space="preserve">Test:</w:t>
      </w:r>
      <w:r>
        <w:t xml:space="preserve"> </w:t>
      </w:r>
      <w:r>
        <w:t xml:space="preserve">NHANES — urinary cadmium + selenium + PHQ-9 + smoking, mediation.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PFAS × thyroid × circadian rhythm.</w:t>
      </w:r>
      <w:r>
        <w:t xml:space="preserve"> </w:t>
      </w:r>
      <w:r>
        <w:t xml:space="preserve">PFAS suppress thyroid hormones that entrain clock genes; chronic low-grade hypothyroxinaemia may desynchronise circadian/serotonin rhythms.</w:t>
      </w:r>
      <w:r>
        <w:t xml:space="preserve"> </w:t>
      </w:r>
      <w:r>
        <w:rPr>
          <w:i/>
        </w:rPr>
        <w:t xml:space="preserve">Test:</w:t>
      </w:r>
      <w:r>
        <w:t xml:space="preserve"> </w:t>
      </w:r>
      <w:r>
        <w:t xml:space="preserve">NHANES PFAS subsample + free T4 + actigraphy + PHQ-9.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Non-additive PFAS + heavy-metal mixtures.</w:t>
      </w:r>
      <w:r>
        <w:t xml:space="preserve"> </w:t>
      </w:r>
      <w:r>
        <w:t xml:space="preserve">A 2025 finding that PFOS</w:t>
      </w:r>
      <w:r>
        <w:t xml:space="preserve"> </w:t>
      </w:r>
      <w:r>
        <w:rPr>
          <w:i/>
        </w:rPr>
        <w:t xml:space="preserve">antagonises</w:t>
      </w:r>
      <w:r>
        <w:t xml:space="preserve"> </w:t>
      </w:r>
      <w:r>
        <w:t xml:space="preserve">metal effects on depression suggests additive models are wrong.</w:t>
      </w:r>
      <w:r>
        <w:t xml:space="preserve"> </w:t>
      </w:r>
      <w:r>
        <w:rPr>
          <w:i/>
        </w:rPr>
        <w:t xml:space="preserve">Test:</w:t>
      </w:r>
      <w:r>
        <w:t xml:space="preserve"> </w:t>
      </w:r>
      <w:r>
        <w:t xml:space="preserve">in-vitro dose-grid (cadmium + PFOS) then BKMR in NHANES.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Early adversity × prenatal pollutant window → epigenetic inflammatory phenotype.</w:t>
      </w:r>
      <w:r>
        <w:t xml:space="preserve"> </w:t>
      </w:r>
      <w:r>
        <w:t xml:space="preserve">Concurrent psychosocial and chemical</w:t>
      </w:r>
      <w:r>
        <w:t xml:space="preserve"> </w:t>
      </w:r>
      <w:r>
        <w:t xml:space="preserve">“</w:t>
      </w:r>
      <w:r>
        <w:t xml:space="preserve">hits</w:t>
      </w:r>
      <w:r>
        <w:t xml:space="preserve">”</w:t>
      </w:r>
      <w:r>
        <w:t xml:space="preserve"> </w:t>
      </w:r>
      <w:r>
        <w:t xml:space="preserve">may potentiate HPA/immune methylation beyond additivity.</w:t>
      </w:r>
      <w:r>
        <w:t xml:space="preserve"> </w:t>
      </w:r>
      <w:r>
        <w:rPr>
          <w:i/>
        </w:rPr>
        <w:t xml:space="preserve">Test:</w:t>
      </w:r>
      <w:r>
        <w:t xml:space="preserve"> </w:t>
      </w:r>
      <w:r>
        <w:t xml:space="preserve">ABCD/AURORA — ACE scores + prenatal exposure proxies + NR3C1/FKBP5 methylation.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Gut–liver–brain axis: subclinical fatty liver (MASLD) as a hidden driver.</w:t>
      </w:r>
      <w:r>
        <w:t xml:space="preserve"> </w:t>
      </w:r>
      <w:r>
        <w:t xml:space="preserve">UPF-driven liver inflammation may produce a distinct anhedonic</w:t>
      </w:r>
      <w:r>
        <w:t xml:space="preserve"> </w:t>
      </w:r>
      <w:r>
        <w:t xml:space="preserve">“</w:t>
      </w:r>
      <w:r>
        <w:t xml:space="preserve">metabolic depression.</w:t>
      </w:r>
      <w:r>
        <w:t xml:space="preserve">”</w:t>
      </w:r>
      <w:r>
        <w:t xml:space="preserve"> </w:t>
      </w:r>
      <w:r>
        <w:rPr>
          <w:i/>
        </w:rPr>
        <w:t xml:space="preserve">Test:</w:t>
      </w:r>
      <w:r>
        <w:t xml:space="preserve"> </w:t>
      </w:r>
      <w:r>
        <w:t xml:space="preserve">UK Biobank MRI liver-fat + IL-6 + PNPLA3 MR.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Vagal tone (HRV) as a moderator of inflammatory vulnerability.</w:t>
      </w:r>
      <w:r>
        <w:t xml:space="preserve"> </w:t>
      </w:r>
      <w:r>
        <w:t xml:space="preserve">Low HRV may mark a deficient anti-inflammatory reflex, so any pro-inflammatory exposure hits harder.</w:t>
      </w:r>
      <w:r>
        <w:t xml:space="preserve"> </w:t>
      </w:r>
      <w:r>
        <w:rPr>
          <w:i/>
        </w:rPr>
        <w:t xml:space="preserve">Test:</w:t>
      </w:r>
      <w:r>
        <w:t xml:space="preserve"> </w:t>
      </w:r>
      <w:r>
        <w:t xml:space="preserve">wearable HRV × pollution/diet load × later PHQ-9, moderated mediation.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Light-at-night × metabolic dysfunction.</w:t>
      </w:r>
      <w:r>
        <w:t xml:space="preserve"> </w:t>
      </w:r>
      <w:r>
        <w:t xml:space="preserve">Chronic LAN may suppress BMAL1, impair insulin sensitivity and raise inflammation.</w:t>
      </w:r>
      <w:r>
        <w:t xml:space="preserve"> </w:t>
      </w:r>
      <w:r>
        <w:rPr>
          <w:i/>
        </w:rPr>
        <w:t xml:space="preserve">Test:</w:t>
      </w:r>
      <w:r>
        <w:t xml:space="preserve"> </w:t>
      </w:r>
      <w:r>
        <w:t xml:space="preserve">UK Biobank accelerometry + satellite night-lights + metabolomics → depression.</w:t>
      </w:r>
    </w:p>
    <w:p>
      <w:pPr>
        <w:pStyle w:val="FirstParagraph"/>
      </w:pPr>
      <w:r>
        <w:rPr>
          <w:b/>
        </w:rPr>
        <w:t xml:space="preserve">Top priorities</w:t>
      </w:r>
      <w:r>
        <w:t xml:space="preserve"> </w:t>
      </w:r>
      <w:r>
        <w:t xml:space="preserve">(feasible with existing data, high novelty): #6 (PFAS×thyroid×circadian — NHANES already holds every variable), #2 (PM2.5×PRS×kynurenine — UK Biobank), #9 (MASLD via PNPLA3 MR — strong instrument), and #1 (microplastics×gut×kynurenine — near-zero prior literature).</w:t>
      </w:r>
    </w:p>
    <w:p>
      <w:pPr>
        <w:pStyle w:val="Heading1"/>
      </w:pPr>
      <w:bookmarkStart w:id="24" w:name="X7e188b0b089f377ef262f3b0db989a98adad666"/>
      <w:r>
        <w:t xml:space="preserve">5. Ongoing research and the near-term pipeline</w:t>
      </w:r>
      <w:bookmarkEnd w:id="24"/>
    </w:p>
    <w:p>
      <w:pPr>
        <w:pStyle w:val="FirstParagraph"/>
      </w:pPr>
      <w:r>
        <w:rPr>
          <w:b/>
        </w:rPr>
        <w:t xml:space="preserve">Psychedelics.</w:t>
      </w:r>
      <w:r>
        <w:t xml:space="preserve"> </w:t>
      </w:r>
      <w:r>
        <w:t xml:space="preserve">Compass Pathways’ COMP360 psilocybin met its primary endpoint in</w:t>
      </w:r>
      <w:r>
        <w:t xml:space="preserve"> </w:t>
      </w:r>
      <w:r>
        <w:rPr>
          <w:i/>
        </w:rPr>
        <w:t xml:space="preserve">both</w:t>
      </w:r>
      <w:r>
        <w:t xml:space="preserve"> </w:t>
      </w:r>
      <w:r>
        <w:t xml:space="preserve">Phase 3 trials (COMP005, COMP006) for treatment-resistant depression; long-term data and a full FDA submission are expected through 2026 — potentially the first psychedelic medicine approval. Cybin’s CYB003 (deuterated psilocybin) is in Phase 3 (APPROACH/EMBRACE/EXTEND) as an adjunct for major depression. MDMA-assisted therapy for PTSD was</w:t>
      </w:r>
      <w:r>
        <w:t xml:space="preserve"> </w:t>
      </w:r>
      <w:r>
        <w:rPr>
          <w:b/>
        </w:rPr>
        <w:t xml:space="preserve">rejected</w:t>
      </w:r>
      <w:r>
        <w:t xml:space="preserve"> </w:t>
      </w:r>
      <w:r>
        <w:t xml:space="preserve">by the FDA (2024) over blinding and data-integrity concerns — a cautionary precedent.</w:t>
      </w:r>
    </w:p>
    <w:p>
      <w:pPr>
        <w:pStyle w:val="BodyText"/>
      </w:pPr>
      <w:r>
        <w:rPr>
          <w:b/>
        </w:rPr>
        <w:t xml:space="preserve">Inflammation-stratified treatment.</w:t>
      </w:r>
      <w:r>
        <w:t xml:space="preserve"> </w:t>
      </w:r>
      <w:r>
        <w:t xml:space="preserve">A tocilizumab (IL-6 blocker) RCT in inflamed treatment-resistant depression is underway; meta-analyses now show anti-inflammatory agents work</w:t>
      </w:r>
      <w:r>
        <w:t xml:space="preserve"> </w:t>
      </w:r>
      <w:r>
        <w:rPr>
          <w:i/>
        </w:rPr>
        <w:t xml:space="preserve">specifically</w:t>
      </w:r>
      <w:r>
        <w:t xml:space="preserve"> </w:t>
      </w:r>
      <w:r>
        <w:t xml:space="preserve">in elevated-CRP patients, pushing the field toward mandatory biomarker stratification.</w:t>
      </w:r>
    </w:p>
    <w:p>
      <w:pPr>
        <w:pStyle w:val="BodyText"/>
      </w:pPr>
      <w:r>
        <w:rPr>
          <w:b/>
        </w:rPr>
        <w:t xml:space="preserve">Genetics.</w:t>
      </w:r>
      <w:r>
        <w:t xml:space="preserve"> </w:t>
      </w:r>
      <w:r>
        <w:t xml:space="preserve">The PGC’s 2024–25 depression GWAS (688,808 cases) found 697 loci and, for the first time, implicated specific neuronal cell types — opening a GWAS-to-drug-target pipeline and far stronger MR instruments.</w:t>
      </w:r>
    </w:p>
    <w:p>
      <w:pPr>
        <w:pStyle w:val="BodyText"/>
      </w:pPr>
      <w:r>
        <w:rPr>
          <w:b/>
        </w:rPr>
        <w:t xml:space="preserve">Exposome.</w:t>
      </w:r>
      <w:r>
        <w:t xml:space="preserve"> </w:t>
      </w:r>
      <w:r>
        <w:t xml:space="preserve">EU’s EXPANSE integrates exposome + health data on tens of millions of Europeans (with a dedicated social-exposome/mental-health arm); NIEHS’s HHEAR lets any US cohort add untargeted chemical profiling — the infrastructure for ExWAS at scale now exists.</w:t>
      </w:r>
    </w:p>
    <w:p>
      <w:pPr>
        <w:pStyle w:val="BodyText"/>
      </w:pPr>
      <w:r>
        <w:rPr>
          <w:b/>
        </w:rPr>
        <w:t xml:space="preserve">Metabolic psychiatry.</w:t>
      </w:r>
      <w:r>
        <w:t xml:space="preserve"> </w:t>
      </w:r>
      <w:r>
        <w:t xml:space="preserve">Oxford’s DIME ketogenic-diet RCT for treatment-resistant depression reported (2026) a 25% vs 9% remission signal; Basel’s KETO-MOOD tests whether microbiome change mediates the effect.</w:t>
      </w:r>
    </w:p>
    <w:p>
      <w:pPr>
        <w:pStyle w:val="BodyText"/>
      </w:pPr>
      <w:r>
        <w:rPr>
          <w:b/>
        </w:rPr>
        <w:t xml:space="preserve">Microbiome &amp; microplastics.</w:t>
      </w:r>
      <w:r>
        <w:t xml:space="preserve"> </w:t>
      </w:r>
      <w:r>
        <w:t xml:space="preserve">FMT/psychobiotic trials continue; microplastics-and-brain work is moving from hazard identification (bioaccumulation confirmed) toward exposure–outcome studies.</w:t>
      </w:r>
    </w:p>
    <w:p>
      <w:pPr>
        <w:pStyle w:val="BodyText"/>
      </w:pPr>
      <w:r>
        <w:rPr>
          <w:b/>
        </w:rPr>
        <w:t xml:space="preserve">Inflection points (1–3 years):</w:t>
      </w:r>
      <w:r>
        <w:t xml:space="preserve"> </w:t>
      </w:r>
      <w:r>
        <w:t xml:space="preserve">a possible psilocybin approval; the first CRP-stratified anti-inflammatory results; the first GWAS-derived drug target entering trials; and confirmation (or not) of metabolic/ketogenic and microbiome causal effects.</w:t>
      </w:r>
    </w:p>
    <w:p>
      <w:pPr>
        <w:pStyle w:val="Heading1"/>
      </w:pPr>
      <w:bookmarkStart w:id="25" w:name="the-datasets-to-mine"/>
      <w:r>
        <w:t xml:space="preserve">6. The datasets to mine</w:t>
      </w:r>
      <w:bookmarkEnd w:id="25"/>
    </w:p>
    <w:p>
      <w:pPr>
        <w:pStyle w:val="FirstParagraph"/>
      </w:pPr>
      <w:r>
        <w:rPr>
          <w:b/>
        </w:rPr>
        <w:t xml:space="preserve">Mega-cohorts/biobanks.</w:t>
      </w:r>
      <w:r>
        <w:t xml:space="preserve"> </w:t>
      </w:r>
      <w:r>
        <w:t xml:space="preserve">UK Biobank (~500k; genetics, 1,500-field exposome, imaging, accelerometry, metabolomics/proteomics, NHS linkage) — the workhorse for MR and ExWAS. All of Us (~800k, diverse, EHR + WGS + wearables) — replication and equity. MoBa, ALSPAC, Generation Scotland — developmental and family-based designs. NESDA — deep biological subtyping.</w:t>
      </w:r>
    </w:p>
    <w:p>
      <w:pPr>
        <w:pStyle w:val="BodyText"/>
      </w:pPr>
      <w:r>
        <w:rPr>
          <w:b/>
        </w:rPr>
        <w:t xml:space="preserve">Epidemiology/surveillance.</w:t>
      </w:r>
      <w:r>
        <w:t xml:space="preserve"> </w:t>
      </w:r>
      <w:r>
        <w:t xml:space="preserve">NHANES (open; ~250 chemical analytes + PHQ-9) — the chemical-exposome discovery engine. IHME GBD / GHDx and WHO GHO — country-level burden for ecological and mapping work.</w:t>
      </w:r>
    </w:p>
    <w:p>
      <w:pPr>
        <w:pStyle w:val="BodyText"/>
      </w:pPr>
      <w:r>
        <w:rPr>
          <w:b/>
        </w:rPr>
        <w:t xml:space="preserve">Genetics.</w:t>
      </w:r>
      <w:r>
        <w:t xml:space="preserve"> </w:t>
      </w:r>
      <w:r>
        <w:t xml:space="preserve">PGC MDD summary statistics (open) — MR instruments; FinnGen (register-linked GWAS, open sumstats); Million Veteran Program (diverse, EHR-linked).</w:t>
      </w:r>
    </w:p>
    <w:p>
      <w:pPr>
        <w:pStyle w:val="BodyText"/>
      </w:pPr>
      <w:r>
        <w:rPr>
          <w:b/>
        </w:rPr>
        <w:t xml:space="preserve">Microbiome.</w:t>
      </w:r>
      <w:r>
        <w:t xml:space="preserve"> </w:t>
      </w:r>
      <w:r>
        <w:t xml:space="preserve">American Gut/Microsetta and the Dutch Microbiome Project/LifeLines — MbWAS and microbiome–metabolome–depression triangulation.</w:t>
      </w:r>
    </w:p>
    <w:p>
      <w:pPr>
        <w:pStyle w:val="BodyText"/>
      </w:pPr>
      <w:r>
        <w:rPr>
          <w:b/>
        </w:rPr>
        <w:t xml:space="preserve">Environmental layers.</w:t>
      </w:r>
      <w:r>
        <w:t xml:space="preserve"> </w:t>
      </w:r>
      <w:r>
        <w:t xml:space="preserve">US EPA air quality, ACAG global satellite PM2.5, and VIIRS night-lights — link to any geocoded cohort for pollution and light-at-night hypotheses.</w:t>
      </w:r>
    </w:p>
    <w:p>
      <w:pPr>
        <w:pStyle w:val="BodyText"/>
      </w:pPr>
      <w:r>
        <w:rPr>
          <w:b/>
        </w:rPr>
        <w:t xml:space="preserve">Exposome initiatives.</w:t>
      </w:r>
      <w:r>
        <w:t xml:space="preserve"> </w:t>
      </w:r>
      <w:r>
        <w:t xml:space="preserve">EXPANSE (EU) and HHEAR (NIEHS) — continental-scale exposure characterisation.</w:t>
      </w:r>
    </w:p>
    <w:p>
      <w:pPr>
        <w:pStyle w:val="BodyText"/>
      </w:pPr>
      <w:r>
        <w:rPr>
          <w:b/>
        </w:rPr>
        <w:t xml:space="preserve">Best triangulation combinations.</w:t>
      </w:r>
      <w:r>
        <w:t xml:space="preserve"> </w:t>
      </w:r>
      <w:r>
        <w:t xml:space="preserve">ExWAS discovery in NHANES → replication in UK Biobank → diverse replication in All of Us. MR for PM2.5/IL-6/smoking using PGC + FinnGen + MVP instruments (check cross-ancestry concordance). Microbiome MR (Dutch Microbiome/Microsetta sumstats) → PGC outcome, with NESDA for mechanism. Developmental chain MoBa → ALSPAC → ABCD. Global ecological panel: GBD burden + satellite PM2.5 + night-lights + WHO treatment-gap.</w:t>
      </w:r>
    </w:p>
    <w:p>
      <w:pPr>
        <w:pStyle w:val="Heading1"/>
      </w:pPr>
      <w:bookmarkStart w:id="26" w:name="what-to-do-first"/>
      <w:r>
        <w:t xml:space="preserve">7. What to do first</w:t>
      </w:r>
      <w:bookmarkEnd w:id="26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Run the four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desk-ready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interaction analyses</w:t>
      </w:r>
      <w:r>
        <w:t xml:space="preserve"> </w:t>
      </w:r>
      <w:r>
        <w:t xml:space="preserve">(PFAS×thyroid×circadian in NHANES; PM2.5×PRS×kynurenine and MASLD-PNPLA3-MR in UK Biobank; microplastics×gut×kynurenine where samples exist) — all feasible with existing data and high novelty.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Adopt subtype stratification</w:t>
      </w:r>
      <w:r>
        <w:t xml:space="preserve"> </w:t>
      </w:r>
      <w:r>
        <w:t xml:space="preserve">(at minimum CRP-high vs CRP-low) in every analysis to stop diluting real effects.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Pre-register and hold out replication cohorts</w:t>
      </w:r>
      <w:r>
        <w:t xml:space="preserve"> </w:t>
      </w:r>
      <w:r>
        <w:t xml:space="preserve">before any AI/ML interaction-mining; report nulls.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Build the global ecological panel</w:t>
      </w:r>
      <w:r>
        <w:t xml:space="preserve"> </w:t>
      </w:r>
      <w:r>
        <w:t xml:space="preserve">to contextualise the map and test whether rising urbanisation/pollution precedes rising burden.</w:t>
      </w:r>
    </w:p>
    <w:p>
      <w:pPr>
        <w:pStyle w:val="Heading1"/>
      </w:pPr>
      <w:bookmarkStart w:id="27" w:name="sources-selected"/>
      <w:r>
        <w:t xml:space="preserve">8. Sources (selected)</w:t>
      </w:r>
      <w:bookmarkEnd w:id="27"/>
    </w:p>
    <w:p>
      <w:pPr>
        <w:pStyle w:val="FirstParagraph"/>
      </w:pPr>
      <w:r>
        <w:t xml:space="preserve">Serotonin umbrella review (Mol Psychiatry 2022) — https://pubmed.ncbi.nlm.nih.gov/35854107/ · 36-expert reply — https://pubmed.ncbi.nlm.nih.gov/37322062/ · MR of depression — review (PMC10666459) — https://pmc.ncbi.nlm.nih.gov/articles/PMC10666459/ · Encompassing MR of MDD (Nature Mental Health 2025) — https://www.nature.com/articles/s44220-025-00471-x · IL-6 MR — https://www.sciencedirect.com/science/article/pii/S0889159121000842 · Exercise network meta-analysis (BMJ 2024) — https://pubmed.ncbi.nlm.nih.gov/38806193/ · Vitamin D dose-response meta-analysis — https://www.cambridge.org/core/journals/psychological-medicine/article/effect-of-vitamin-d-supplementation-on-depression/8F18452740B621CC04F441F037A2513B · Expectancy in psychedelic trials — https://www.sciencedirect.com/science/article/abs/pii/S2451902224000557 · PRS×environment systematic review — https://www.nature.com/articles/s41398-025-03793-7 · FMT meta-analysis — https://pmc.ncbi.nlm.nih.gov/articles/PMC12536323/ · Air pollution × gene interaction (GWEIS) — https://www.sciencedirect.com/science/article/pii/S0147651324011977 · UPF &amp; gut barrier (Nat Rev Gastro Hepatol 2024) — https://www.nature.com/articles/s41575-024-00893-5 · PFAS×metals mixture &amp; depression (PMC12194989) — https://pmc.ncbi.nlm.nih.gov/articles/PMC12194989/ · Gut–liver–brain axis (2025) — https://onlinelibrary.wiley.com/doi/10.1155/mi/6733477 · Microplastics in human brain (Nature Medicine 2024) — https://www.nature.com/articles/s41591-024-03453-1 · PGC depression GWAS (Cell 2024) — https://www.cell.com/cell/fulltext/S0092-8674(24)01415-6 · Compass COMP006 — https://ir.compasspathways.com/ · DIME ketogenic RCT — https://pubmed.ncbi.nlm.nih.gov/41637092/ · EXPANSE — https://expanseproject.eu/ · HHEAR — https://hhearprogram.org/ · UK Biobank — https://www.ukbiobank.ac.uk · All of Us — https://www.researchallofus.org · NHANES — https://wwwn.cdc.gov/nchs/nhanes/ · IHME GHDx — https://ghdx.healthdata.org/ · PGC downloads — https://pgc.unc.edu/for-researchers/download-results/ · FinnGen — https://www.finngen.fi/en/public-data-releases · Million Veteran Program — https://www.research.va.gov/MVP/</w:t>
      </w:r>
    </w:p>
    <w:p>
      <w:pPr>
        <w:pStyle w:val="BodyText"/>
      </w:pPr>
      <w:r>
        <w:rPr>
          <w:i/>
        </w:rPr>
        <w:t xml:space="preserve">Compiled with AI assistance — Objektiv AI · Claude (Anthropic), 2026-06-13. A fuller source register is in</w:t>
      </w:r>
      <w:r>
        <w:rPr>
          <w:i/>
        </w:rPr>
        <w:t xml:space="preserve"> </w:t>
      </w:r>
      <w:r>
        <w:rPr>
          <w:rStyle w:val="VerbatimChar"/>
          <w:i/>
        </w:rPr>
        <w:t xml:space="preserve">data/master_sources.csv</w:t>
      </w:r>
      <w:r>
        <w:rPr>
          <w:i/>
        </w:rPr>
        <w:t xml:space="preserve"> </w:t>
      </w:r>
      <w:r>
        <w:rPr>
          <w:i/>
        </w:rPr>
        <w:t xml:space="preserve">and the project’s</w:t>
      </w:r>
      <w:r>
        <w:rPr>
          <w:i/>
        </w:rPr>
        <w:t xml:space="preserve"> </w:t>
      </w:r>
      <w:r>
        <w:rPr>
          <w:rStyle w:val="VerbatimChar"/>
          <w:i/>
        </w:rPr>
        <w:t xml:space="preserve">21_source/</w:t>
      </w:r>
      <w:r>
        <w:rPr>
          <w:i/>
        </w:rPr>
        <w:t xml:space="preserve"> </w:t>
      </w:r>
      <w:r>
        <w:rPr>
          <w:i/>
        </w:rPr>
        <w:t xml:space="preserve">files. Most exposure findings cited are observational; causal claims rest on Mendelian-randomization and trials and are labelled as such.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Research — Gaps, Cross-References &amp; Frontiers</dc:title>
  <dc:creator>Objektiv AI · Claude (Anthropic) — machine-generated from open, peer-reviewed sources. Not medical advice.</dc:creator>
  <cp:keywords/>
  <dcterms:created xsi:type="dcterms:W3CDTF">2026-06-13T16:49:39Z</dcterms:created>
  <dcterms:modified xsi:type="dcterms:W3CDTF">2026-06-13T16:49:39Z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2026-06-13</vt:lpwstr>
  </property>
  <property fmtid="{D5CDD505-2E9C-101B-9397-08002B2CF9AE}" pid="3" name="subtitle">
    <vt:lpwstr>A critical map of what we don’t know, the connections no one has made, the live pipeline, and the datasets to mine</vt:lpwstr>
  </property>
</Properties>
</file>