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Depression</w:t>
      </w:r>
      <w:r>
        <w:t xml:space="preserve"> </w:t>
      </w:r>
      <w:r>
        <w:t xml:space="preserve">Research</w:t>
      </w:r>
      <w:r>
        <w:t xml:space="preserve"> </w:t>
      </w:r>
      <w:r>
        <w:t xml:space="preserve">—</w:t>
      </w:r>
      <w:r>
        <w:t xml:space="preserve"> </w:t>
      </w:r>
      <w:r>
        <w:t xml:space="preserve">Strengthening</w:t>
      </w:r>
      <w:r>
        <w:t xml:space="preserve"> </w:t>
      </w:r>
      <w:r>
        <w:t xml:space="preserve">the</w:t>
      </w:r>
      <w:r>
        <w:t xml:space="preserve"> </w:t>
      </w:r>
      <w:r>
        <w:t xml:space="preserve">Study</w:t>
      </w:r>
    </w:p>
    <w:p>
      <w:pPr>
        <w:pStyle w:val="Subtitle"/>
      </w:pPr>
      <w:r>
        <w:t xml:space="preserve">Self-critique</w:t>
      </w:r>
      <w:r>
        <w:t xml:space="preserve"> </w:t>
      </w:r>
      <w:r>
        <w:t xml:space="preserve">&amp;</w:t>
      </w:r>
      <w:r>
        <w:t xml:space="preserve"> </w:t>
      </w:r>
      <w:r>
        <w:t xml:space="preserve">competing</w:t>
      </w:r>
      <w:r>
        <w:t xml:space="preserve"> </w:t>
      </w:r>
      <w:r>
        <w:t xml:space="preserve">paradigms</w:t>
      </w:r>
      <w:r>
        <w:t xml:space="preserve"> </w:t>
      </w:r>
      <w:r>
        <w:t xml:space="preserve">·</w:t>
      </w:r>
      <w:r>
        <w:t xml:space="preserve"> </w:t>
      </w:r>
      <w:r>
        <w:t xml:space="preserve">quantifying</w:t>
      </w:r>
      <w:r>
        <w:t xml:space="preserve"> </w:t>
      </w:r>
      <w:r>
        <w:t xml:space="preserve">causes</w:t>
      </w:r>
      <w:r>
        <w:t xml:space="preserve"> </w:t>
      </w:r>
      <w:r>
        <w:t xml:space="preserve">(PAFs)</w:t>
      </w:r>
      <w:r>
        <w:t xml:space="preserve"> </w:t>
      </w:r>
      <w:r>
        <w:t xml:space="preserve">·</w:t>
      </w:r>
      <w:r>
        <w:t xml:space="preserve"> </w:t>
      </w:r>
      <w:r>
        <w:t xml:space="preserve">under-covered</w:t>
      </w:r>
      <w:r>
        <w:t xml:space="preserve"> </w:t>
      </w:r>
      <w:r>
        <w:t xml:space="preserve">causes</w:t>
      </w:r>
      <w:r>
        <w:t xml:space="preserve"> </w:t>
      </w:r>
      <w:r>
        <w:t xml:space="preserve">·</w:t>
      </w:r>
      <w:r>
        <w:t xml:space="preserve"> </w:t>
      </w:r>
      <w:r>
        <w:t xml:space="preserve">the</w:t>
      </w:r>
      <w:r>
        <w:t xml:space="preserve"> </w:t>
      </w:r>
      <w:r>
        <w:t xml:space="preserve">numbers</w:t>
      </w:r>
      <w:r>
        <w:t xml:space="preserve"> </w:t>
      </w:r>
      <w:r>
        <w:t xml:space="preserve">·</w:t>
      </w:r>
      <w:r>
        <w:t xml:space="preserve"> </w:t>
      </w:r>
      <w:r>
        <w:t xml:space="preserve">what</w:t>
      </w:r>
      <w:r>
        <w:t xml:space="preserve"> </w:t>
      </w:r>
      <w:r>
        <w:t xml:space="preserve">actually</w:t>
      </w:r>
      <w:r>
        <w:t xml:space="preserve"> </w:t>
      </w:r>
      <w:r>
        <w:t xml:space="preserve">prevents</w:t>
      </w:r>
      <w:r>
        <w:t xml:space="preserve"> </w:t>
      </w:r>
      <w:r>
        <w:t xml:space="preserve">and</w:t>
      </w:r>
      <w:r>
        <w:t xml:space="preserve"> </w:t>
      </w:r>
      <w:r>
        <w:t xml:space="preserve">heals</w:t>
      </w:r>
    </w:p>
    <w:p>
      <w:pPr>
        <w:pStyle w:val="Author"/>
      </w:pPr>
      <w:r>
        <w:t xml:space="preserve">Objektiv</w:t>
      </w:r>
      <w:r>
        <w:t xml:space="preserve"> </w:t>
      </w:r>
      <w:r>
        <w:t xml:space="preserve">AI</w:t>
      </w:r>
      <w:r>
        <w:t xml:space="preserve"> </w:t>
      </w:r>
      <w:r>
        <w:t xml:space="preserve">·</w:t>
      </w:r>
      <w:r>
        <w:t xml:space="preserve"> </w:t>
      </w:r>
      <w:r>
        <w:t xml:space="preserve">Claude</w:t>
      </w:r>
      <w:r>
        <w:t xml:space="preserve"> </w:t>
      </w:r>
      <w:r>
        <w:t xml:space="preserve">(Anthropic)</w:t>
      </w:r>
      <w:r>
        <w:t xml:space="preserve"> </w:t>
      </w:r>
      <w:r>
        <w:t xml:space="preserve">—</w:t>
      </w:r>
      <w:r>
        <w:t xml:space="preserve"> </w:t>
      </w:r>
      <w:r>
        <w:t xml:space="preserve">machine-generated</w:t>
      </w:r>
      <w:r>
        <w:t xml:space="preserve"> </w:t>
      </w:r>
      <w:r>
        <w:t xml:space="preserve">from</w:t>
      </w:r>
      <w:r>
        <w:t xml:space="preserve"> </w:t>
      </w:r>
      <w:r>
        <w:t xml:space="preserve">open,</w:t>
      </w:r>
      <w:r>
        <w:t xml:space="preserve"> </w:t>
      </w:r>
      <w:r>
        <w:t xml:space="preserve">peer-reviewed</w:t>
      </w:r>
      <w:r>
        <w:t xml:space="preserve"> </w:t>
      </w:r>
      <w:r>
        <w:t xml:space="preserve">sources.</w:t>
      </w:r>
      <w:r>
        <w:t xml:space="preserve"> </w:t>
      </w:r>
      <w:r>
        <w:t xml:space="preserve">Not</w:t>
      </w:r>
      <w:r>
        <w:t xml:space="preserve"> </w:t>
      </w:r>
      <w:r>
        <w:t xml:space="preserve">medical</w:t>
      </w:r>
      <w:r>
        <w:t xml:space="preserve"> </w:t>
      </w:r>
      <w:r>
        <w:t xml:space="preserve">advice.</w:t>
      </w:r>
    </w:p>
    <w:p>
      <w:pPr>
        <w:pStyle w:val="Date"/>
      </w:pPr>
      <w:r>
        <w:t xml:space="preserve">2026-06-13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0" w:name="why-this-exists"/>
      <w:r>
        <w:t xml:space="preserve">1. Why this exists</w:t>
      </w:r>
      <w:bookmarkEnd w:id="20"/>
    </w:p>
    <w:p>
      <w:pPr>
        <w:pStyle w:val="FirstParagraph"/>
      </w:pPr>
      <w:r>
        <w:t xml:space="preserve">Two critical-thinking passes and three research passes were run specifically to make the project harder to fool and more useful. This report banks what they found: how to make the framing honest (red-team + competing paradigms), how to make the causal claims quantitative (population attributable fractions, E-values, avoiding double-counting), what important causes we had not yet covered, the hard population/economic numbers, and an evidence-ranked view of what actually prevents and heals depression.</w:t>
      </w:r>
    </w:p>
    <w:p>
      <w:pPr>
        <w:pStyle w:val="Heading1"/>
      </w:pPr>
      <w:bookmarkStart w:id="21" w:name="X432c87329496dcca39a66f8c9a050c3b7e992fc"/>
      <w:r>
        <w:t xml:space="preserve">2. Self-critique — where our framing could mislead</w:t>
      </w:r>
      <w:bookmarkEnd w:id="21"/>
    </w:p>
    <w:p>
      <w:pPr>
        <w:pStyle w:val="FirstParagraph"/>
      </w:pPr>
      <w:r>
        <w:t xml:space="preserve">A skeptical reviewer would push back on five things, and they are right to: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The convergence funnel fits a subtype, not</w:t>
      </w:r>
      <w:r>
        <w:rPr>
          <w:b/>
        </w:rPr>
        <w:t xml:space="preserve"> </w:t>
      </w:r>
      <w:r>
        <w:rPr>
          <w:b/>
        </w:rPr>
        <w:t xml:space="preserve">“</w:t>
      </w:r>
      <w:r>
        <w:rPr>
          <w:b/>
        </w:rPr>
        <w:t xml:space="preserve">depression.</w:t>
      </w:r>
      <w:r>
        <w:rPr>
          <w:b/>
        </w:rPr>
        <w:t xml:space="preserve">”</w:t>
      </w:r>
      <w:r>
        <w:t xml:space="preserve"> </w:t>
      </w:r>
      <w:r>
        <w:t xml:space="preserve">Elevated inflammation (CRP/IL-6/kynurenine) is present in roughly 25–40% of patients. Presenting a single neuroinflammation + HPA + oxidative funnel as the meeting point of all causes implies a universal biology that does not exist. Fix: label the funnel as a</w:t>
      </w:r>
      <w:r>
        <w:t xml:space="preserve"> </w:t>
      </w:r>
      <w:r>
        <w:rPr>
          <w:i/>
        </w:rPr>
        <w:t xml:space="preserve">subtype</w:t>
      </w:r>
      <w:r>
        <w:t xml:space="preserve"> </w:t>
      </w:r>
      <w:r>
        <w:t xml:space="preserve">model and avoid implying universality.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The MDD construct itself is contested.</w:t>
      </w:r>
      <w:r>
        <w:t xml:space="preserve"> </w:t>
      </w:r>
      <w:r>
        <w:t xml:space="preserve">DSM criteria generate 227+ symptom combinations;</w:t>
      </w:r>
      <w:r>
        <w:t xml:space="preserve"> </w:t>
      </w:r>
      <w:r>
        <w:t xml:space="preserve">“</w:t>
      </w:r>
      <w:r>
        <w:t xml:space="preserve">major depression</w:t>
      </w:r>
      <w:r>
        <w:t xml:space="preserve">”</w:t>
      </w:r>
      <w:r>
        <w:t xml:space="preserve"> </w:t>
      </w:r>
      <w:r>
        <w:t xml:space="preserve">likely is not one illness with one mechanism. Our single causal map inherits that validity problem. Fix: say so explicitly.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Biological framing can launder politics.</w:t>
      </w:r>
      <w:r>
        <w:t xml:space="preserve"> </w:t>
      </w:r>
      <w:r>
        <w:t xml:space="preserve">Poverty and adversity get routed into cortisol and inflammation, quietly relocating a structural problem into the individual’s brain. Fix: add a</w:t>
      </w:r>
      <w:r>
        <w:t xml:space="preserve"> </w:t>
      </w:r>
      <w:r>
        <w:rPr>
          <w:i/>
        </w:rPr>
        <w:t xml:space="preserve">structural/political-economy</w:t>
      </w:r>
      <w:r>
        <w:t xml:space="preserve"> </w:t>
      </w:r>
      <w:r>
        <w:t xml:space="preserve">layer — name poverty, inequality, precarity, and discrimination as</w:t>
      </w:r>
      <w:r>
        <w:t xml:space="preserve"> </w:t>
      </w:r>
      <w:r>
        <w:t xml:space="preserve">“</w:t>
      </w:r>
      <w:r>
        <w:t xml:space="preserve">causes of the causes.</w:t>
      </w:r>
      <w:r>
        <w:t xml:space="preserve">”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WEIRD bias and modelled prevalence.</w:t>
      </w:r>
      <w:r>
        <w:t xml:space="preserve"> </w:t>
      </w:r>
      <w:r>
        <w:t xml:space="preserve">Prevalence estimates rest on instruments validated mainly in Western populations and are modelled, not measured. Fix: flag uncertainty and cross-cultural limits on the map and methodology.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The clinical-translation gap.</w:t>
      </w:r>
      <w:r>
        <w:t xml:space="preserve"> </w:t>
      </w:r>
      <w:r>
        <w:t xml:space="preserve">Decades of biomarker psychiatry have barely changed outcomes (STAR*D: ~30% remit at step 1; ~67% cumulative after four steps). No biomarker yet guides routine treatment selection. Fix: state this plainly so the map doesn’t imply actionable certainty.</w:t>
      </w:r>
    </w:p>
    <w:p>
      <w:pPr>
        <w:pStyle w:val="Heading1"/>
      </w:pPr>
      <w:bookmarkStart w:id="22" w:name="X2867e089b749b85b3acf83be158c3b13f218d78"/>
      <w:r>
        <w:t xml:space="preserve">3. Competing paradigms worth holding alongside ours</w:t>
      </w:r>
      <w:bookmarkEnd w:id="22"/>
    </w:p>
    <w:p>
      <w:pPr>
        <w:pStyle w:val="FirstParagraph"/>
      </w:pPr>
      <w:r>
        <w:t xml:space="preserve">A serious scientist would defend several alternatives; the strongest study incorporates them rather than ignoring them: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Social / political-economy view</w:t>
      </w:r>
      <w:r>
        <w:t xml:space="preserve"> </w:t>
      </w:r>
      <w:r>
        <w:t xml:space="preserve">— depression as a reasonable response to bad material conditions; prevalence tracks inequality. Concede: many</w:t>
      </w:r>
      <w:r>
        <w:t xml:space="preserve"> </w:t>
      </w:r>
      <w:r>
        <w:t xml:space="preserve">“</w:t>
      </w:r>
      <w:r>
        <w:t xml:space="preserve">causes</w:t>
      </w:r>
      <w:r>
        <w:t xml:space="preserve">”</w:t>
      </w:r>
      <w:r>
        <w:t xml:space="preserve"> </w:t>
      </w:r>
      <w:r>
        <w:t xml:space="preserve">are downstream of political choices.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Network/symptom view (Borsboom)</w:t>
      </w:r>
      <w:r>
        <w:t xml:space="preserve"> </w:t>
      </w:r>
      <w:r>
        <w:t xml:space="preserve">— no latent</w:t>
      </w:r>
      <w:r>
        <w:t xml:space="preserve"> </w:t>
      </w:r>
      <w:r>
        <w:t xml:space="preserve">“</w:t>
      </w:r>
      <w:r>
        <w:t xml:space="preserve">depression</w:t>
      </w:r>
      <w:r>
        <w:t xml:space="preserve">”</w:t>
      </w:r>
      <w:r>
        <w:t xml:space="preserve">; symptoms (sleep, rumination, anhedonia) cause each other. Implication: target high-centrality symptoms, not a presumed substrate.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“</w:t>
      </w:r>
      <w:r>
        <w:rPr>
          <w:b/>
        </w:rPr>
        <w:t xml:space="preserve">Stop averaging</w:t>
      </w:r>
      <w:r>
        <w:rPr>
          <w:b/>
        </w:rPr>
        <w:t xml:space="preserve">”</w:t>
      </w:r>
      <w:r>
        <w:rPr>
          <w:b/>
        </w:rPr>
        <w:t xml:space="preserve"> </w:t>
      </w:r>
      <w:r>
        <w:rPr>
          <w:b/>
        </w:rPr>
        <w:t xml:space="preserve">(RDoC/biotypes)</w:t>
      </w:r>
      <w:r>
        <w:t xml:space="preserve"> </w:t>
      </w:r>
      <w:r>
        <w:t xml:space="preserve">— averaging across patients hides real subtypes; study dimensions, not the DSM category.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Predictive-processing / computational psychiatry</w:t>
      </w:r>
      <w:r>
        <w:t xml:space="preserve"> </w:t>
      </w:r>
      <w:r>
        <w:t xml:space="preserve">— depression as pathological precision-weighting of negative priors; a distinct, testable mechanism.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Evolutionary view (Nesse, Andrews)</w:t>
      </w:r>
      <w:r>
        <w:t xml:space="preserve"> </w:t>
      </w:r>
      <w:r>
        <w:t xml:space="preserve">— low mood as a partly adaptive response to unsolvable problems; cautions against treating all depressive affect as pathology.</w:t>
      </w:r>
    </w:p>
    <w:p>
      <w:pPr>
        <w:pStyle w:val="Heading1"/>
      </w:pPr>
      <w:bookmarkStart w:id="23" w:name="Xb138fa7ede34fefaf421624f7271a07737e54fc"/>
      <w:r>
        <w:t xml:space="preserve">4. Quantifying the causes — from a map to numbers</w:t>
      </w:r>
      <w:bookmarkEnd w:id="23"/>
    </w:p>
    <w:p>
      <w:pPr>
        <w:pStyle w:val="FirstParagraph"/>
      </w:pPr>
      <w:r>
        <w:t xml:space="preserve">The biggest upgrade is to attach</w:t>
      </w:r>
      <w:r>
        <w:t xml:space="preserve"> </w:t>
      </w:r>
      <w:r>
        <w:rPr>
          <w:b/>
        </w:rPr>
        <w:t xml:space="preserve">population attributable fractions (PAFs)</w:t>
      </w:r>
      <w:r>
        <w:t xml:space="preserve"> </w:t>
      </w:r>
      <w:r>
        <w:t xml:space="preserve">— the share of depression that would not occur if a cause were removed — and to display</w:t>
      </w:r>
      <w:r>
        <w:t xml:space="preserve"> </w:t>
      </w:r>
      <w:r>
        <w:rPr>
          <w:i/>
        </w:rPr>
        <w:t xml:space="preserve">population impact</w:t>
      </w:r>
      <w:r>
        <w:t xml:space="preserve"> </w:t>
      </w:r>
      <w:r>
        <w:t xml:space="preserve">separately from</w:t>
      </w:r>
      <w:r>
        <w:t xml:space="preserve"> </w:t>
      </w:r>
      <w:r>
        <w:rPr>
          <w:i/>
        </w:rPr>
        <w:t xml:space="preserve">individual risk</w:t>
      </w:r>
      <w:r>
        <w:t xml:space="preserve">.</w:t>
      </w:r>
    </w:p>
    <w:p>
      <w:pPr>
        <w:pStyle w:val="BodyText"/>
      </w:pPr>
      <w:r>
        <w:t xml:space="preserve">Selected PAF estimates (modelled; from the 2022 meta-umbrella in</w:t>
      </w:r>
      <w:r>
        <w:t xml:space="preserve"> </w:t>
      </w:r>
      <w:r>
        <w:rPr>
          <w:i/>
        </w:rPr>
        <w:t xml:space="preserve">Molecular Psychiatry</w:t>
      </w:r>
      <w:r>
        <w:t xml:space="preserve"> </w:t>
      </w:r>
      <w:r>
        <w:t xml:space="preserve">and GBD 2021 risk attribution):</w:t>
      </w:r>
    </w:p>
    <w:p>
      <w:pPr>
        <w:numPr>
          <w:ilvl w:val="0"/>
          <w:numId w:val="1003"/>
        </w:numPr>
        <w:pStyle w:val="Compact"/>
      </w:pPr>
      <w:r>
        <w:t xml:space="preserve">Childhood maltreatment (any): PAF ~20–54% (prospective-only estimates ~20–30%); childhood sexual abuse specifically ~13.4%.</w:t>
      </w:r>
    </w:p>
    <w:p>
      <w:pPr>
        <w:numPr>
          <w:ilvl w:val="0"/>
          <w:numId w:val="1003"/>
        </w:numPr>
        <w:pStyle w:val="Compact"/>
      </w:pPr>
      <w:r>
        <w:t xml:space="preserve">Job strain: PAF ~17.9% (Class I evidence).</w:t>
      </w:r>
    </w:p>
    <w:p>
      <w:pPr>
        <w:numPr>
          <w:ilvl w:val="0"/>
          <w:numId w:val="1003"/>
        </w:numPr>
        <w:pStyle w:val="Compact"/>
      </w:pPr>
      <w:r>
        <w:t xml:space="preserve">Bullying victimisation: ~13% of DALYs in ages 15–39; intimate-partner violence ~5.7%.</w:t>
      </w:r>
    </w:p>
    <w:p>
      <w:pPr>
        <w:numPr>
          <w:ilvl w:val="0"/>
          <w:numId w:val="1003"/>
        </w:numPr>
        <w:pStyle w:val="Compact"/>
      </w:pPr>
      <w:r>
        <w:t xml:space="preserve">Combined metabolic cluster (obesity + inactivity + poor diet): ~10%.</w:t>
      </w:r>
    </w:p>
    <w:p>
      <w:pPr>
        <w:numPr>
          <w:ilvl w:val="0"/>
          <w:numId w:val="1003"/>
        </w:numPr>
        <w:pStyle w:val="Compact"/>
      </w:pPr>
      <w:r>
        <w:t xml:space="preserve">Smoking ~5–10% (partly confounded); air pollution ~2–5%; insomnia ~5–15%.</w:t>
      </w:r>
    </w:p>
    <w:p>
      <w:pPr>
        <w:pStyle w:val="FirstParagraph"/>
      </w:pPr>
      <w:r>
        <w:t xml:space="preserve">Three rules make this honest:</w:t>
      </w:r>
      <w:r>
        <w:t xml:space="preserve"> </w:t>
      </w:r>
      <w:r>
        <w:rPr>
          <w:b/>
        </w:rPr>
        <w:t xml:space="preserve">(1) PAFs do not sum</w:t>
      </w:r>
      <w:r>
        <w:t xml:space="preserve"> </w:t>
      </w:r>
      <w:r>
        <w:t xml:space="preserve">(overlapping causes; total preventable fraction is plausibly ~40–60%, not 100%);</w:t>
      </w:r>
      <w:r>
        <w:t xml:space="preserve"> </w:t>
      </w:r>
      <w:r>
        <w:rPr>
          <w:b/>
        </w:rPr>
        <w:t xml:space="preserve">(2) population impact ≠ individual risk</w:t>
      </w:r>
      <w:r>
        <w:t xml:space="preserve"> </w:t>
      </w:r>
      <w:r>
        <w:t xml:space="preserve">— a rare high-risk exposure (e.g., childhood sexual abuse, OR≈2.7) can have a smaller population share than a common low-risk one (poor sleep, air pollution);</w:t>
      </w:r>
      <w:r>
        <w:t xml:space="preserve"> </w:t>
      </w:r>
      <w:r>
        <w:rPr>
          <w:b/>
        </w:rPr>
        <w:t xml:space="preserve">(3) avoid double-counting mediators</w:t>
      </w:r>
      <w:r>
        <w:t xml:space="preserve"> </w:t>
      </w:r>
      <w:r>
        <w:t xml:space="preserve">— smoking→inflammation and ultra-processed-food→obesity→inflammation share the inflammatory route, so estimate</w:t>
      </w:r>
      <w:r>
        <w:t xml:space="preserve"> </w:t>
      </w:r>
      <w:r>
        <w:rPr>
          <w:i/>
        </w:rPr>
        <w:t xml:space="preserve">joint</w:t>
      </w:r>
      <w:r>
        <w:t xml:space="preserve"> </w:t>
      </w:r>
      <w:r>
        <w:t xml:space="preserve">or</w:t>
      </w:r>
      <w:r>
        <w:t xml:space="preserve"> </w:t>
      </w:r>
      <w:r>
        <w:rPr>
          <w:i/>
        </w:rPr>
        <w:t xml:space="preserve">pathway-specific</w:t>
      </w:r>
      <w:r>
        <w:t xml:space="preserve"> </w:t>
      </w:r>
      <w:r>
        <w:t xml:space="preserve">PAFs, not a sum.</w:t>
      </w:r>
    </w:p>
    <w:p>
      <w:pPr>
        <w:pStyle w:val="BodyText"/>
      </w:pPr>
      <w:r>
        <w:rPr>
          <w:b/>
        </w:rPr>
        <w:t xml:space="preserve">Robustness:</w:t>
      </w:r>
      <w:r>
        <w:t xml:space="preserve"> </w:t>
      </w:r>
      <w:r>
        <w:t xml:space="preserve">report an</w:t>
      </w:r>
      <w:r>
        <w:t xml:space="preserve"> </w:t>
      </w:r>
      <w:r>
        <w:rPr>
          <w:b/>
        </w:rPr>
        <w:t xml:space="preserve">E-value</w:t>
      </w:r>
      <w:r>
        <w:t xml:space="preserve"> </w:t>
      </w:r>
      <w:r>
        <w:t xml:space="preserve">per association (the confounding strength needed to explain it away). For RR≈2.0 (childhood maltreatment) E≈3.4 (hard to explain away); for RR≈1.3 (air pollution) E≈1.8 (plausibly confounded). And tag each factor by</w:t>
      </w:r>
      <w:r>
        <w:t xml:space="preserve"> </w:t>
      </w:r>
      <w:r>
        <w:rPr>
          <w:b/>
        </w:rPr>
        <w:t xml:space="preserve">causal tier</w:t>
      </w:r>
      <w:r>
        <w:t xml:space="preserve">: MR+RCT convergent / MR or natural experiment / observational with high E-value / observational low E-value.</w:t>
      </w:r>
    </w:p>
    <w:p>
      <w:pPr>
        <w:pStyle w:val="BodyText"/>
      </w:pPr>
      <w:r>
        <w:rPr>
          <w:b/>
        </w:rPr>
        <w:t xml:space="preserve">Recommended new visuals for the site:</w:t>
      </w:r>
      <w:r>
        <w:t xml:space="preserve"> </w:t>
      </w:r>
      <w:r>
        <w:t xml:space="preserve">a PAF bar chart with confidence intervals; a 2-D quadrant of</w:t>
      </w:r>
      <w:r>
        <w:t xml:space="preserve"> </w:t>
      </w:r>
      <w:r>
        <w:t xml:space="preserve">“</w:t>
      </w:r>
      <w:r>
        <w:t xml:space="preserve">population impact (PAF) × individual effect (RR)</w:t>
      </w:r>
      <w:r>
        <w:t xml:space="preserve">”</w:t>
      </w:r>
      <w:r>
        <w:t xml:space="preserve"> </w:t>
      </w:r>
      <w:r>
        <w:t xml:space="preserve">with dot colour = causal tier; an explicit</w:t>
      </w:r>
      <w:r>
        <w:t xml:space="preserve"> </w:t>
      </w:r>
      <w:r>
        <w:rPr>
          <w:i/>
        </w:rPr>
        <w:t xml:space="preserve">association vs causation</w:t>
      </w:r>
      <w:r>
        <w:t xml:space="preserve"> </w:t>
      </w:r>
      <w:r>
        <w:t xml:space="preserve">badge per factor; and an inflammatory-subtype toggle.</w:t>
      </w:r>
    </w:p>
    <w:p>
      <w:pPr>
        <w:pStyle w:val="Heading1"/>
      </w:pPr>
      <w:bookmarkStart w:id="24" w:name="X1cd3865cea2d911528296f476edbe871878b74e"/>
      <w:r>
        <w:t xml:space="preserve">5. Causes we had not yet covered (high-value additions)</w:t>
      </w:r>
      <w:bookmarkEnd w:id="24"/>
    </w:p>
    <w:p>
      <w:pPr>
        <w:pStyle w:val="FirstParagraph"/>
      </w:pPr>
      <w:r>
        <w:t xml:space="preserve">The map gained these factors (now on the site), each graded: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Medical &amp; hormonal:</w:t>
      </w:r>
      <w:r>
        <w:t xml:space="preserve"> </w:t>
      </w:r>
      <w:r>
        <w:t xml:space="preserve">hypothyroidism (Robust), perimenopause/menopause (Moderate), PMDD / hormonal-cycle sensitivity (Robust), PCOS (Moderate), hormonal contraceptives (Moderate/contested).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Infection &amp; immune:</w:t>
      </w:r>
      <w:r>
        <w:t xml:space="preserve"> </w:t>
      </w:r>
      <w:r>
        <w:t xml:space="preserve">long COVID / SARS-CoV-2 (Robust — the largest new immune-triggered cause since 2020), autoimmune encephalitis / autoimmune-depression incl. anti-NMDA-receptor (Causal for the disease; Moderate for the broader hypothesis — important because it is treatable and misdiagnosed).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Medical &amp; iatrogenic:</w:t>
      </w:r>
      <w:r>
        <w:t xml:space="preserve"> </w:t>
      </w:r>
      <w:r>
        <w:t xml:space="preserve">post-stroke / vascular depression (Causal-strong), traumatic brain injury (Causal-strong), chronic pain (Robust), medication-induced depression — corticosteroids, isotretinoin, beta-blockers, interferon, some hormonal agents (Moderate).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Protective (under-covered):</w:t>
      </w:r>
      <w:r>
        <w:t xml:space="preserve"> </w:t>
      </w:r>
      <w:r>
        <w:t xml:space="preserve">whole-body hyperthermia / sauna (Emerging — an RCT links the IL-6 response to symptom relief), bright-light therapy (Robust seasonal / Moderate non-seasonal), purpose &amp; meaning in life (Robust protective, large-cohort), breathwork / HRV biofeedback (Moderate).</w:t>
      </w:r>
    </w:p>
    <w:p>
      <w:pPr>
        <w:pStyle w:val="Heading1"/>
      </w:pPr>
      <w:bookmarkStart w:id="25" w:name="the-numbers-a-quantitative-impact-layer"/>
      <w:r>
        <w:t xml:space="preserve">6. The numbers (a quantitative impact layer)</w:t>
      </w:r>
      <w:bookmarkEnd w:id="25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Burden:</w:t>
      </w:r>
      <w:r>
        <w:t xml:space="preserve"> </w:t>
      </w:r>
      <w:r>
        <w:t xml:space="preserve">~332 million prevalent cases; ~56 million DALYs (GBD 2021); among the top causes of years lived with disability.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Onset &amp; sex:</w:t>
      </w:r>
      <w:r>
        <w:t xml:space="preserve"> </w:t>
      </w:r>
      <w:r>
        <w:t xml:space="preserve">&gt;50% of cases begin by age ~25 (peak conditional onset ~age 15); female:male ≈ 2:1, widest in reproductive years.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Trend (the honest read):</w:t>
      </w:r>
      <w:r>
        <w:t xml:space="preserve"> </w:t>
      </w:r>
      <w:r>
        <w:t xml:space="preserve">absolute cases up ~59% (1990–2019) driven mainly by population growth/ageing, while</w:t>
      </w:r>
      <w:r>
        <w:t xml:space="preserve"> </w:t>
      </w:r>
      <w:r>
        <w:rPr>
          <w:b/>
        </w:rPr>
        <w:t xml:space="preserve">age-standardised rates are roughly flat</w:t>
      </w:r>
      <w:r>
        <w:t xml:space="preserve"> </w:t>
      </w:r>
      <w:r>
        <w:t xml:space="preserve">— except youth, where rates are genuinely rising (US adolescents reporting persistent sadness 28%→42%, 2011–2021). COVID-19 added ~53 million cases in 2020.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Economics:</w:t>
      </w:r>
      <w:r>
        <w:t xml:space="preserve"> </w:t>
      </w:r>
      <w:r>
        <w:t xml:space="preserve">depression + anxiety cost the global economy ~US$1 trillion/year in lost productivity; US burden of MDD ~US$333.7 billion (2019), of which only ~11% is direct treatment. WHO: every US$1 invested in scaling treatment returns ~US$4.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Treatment cascade:</w:t>
      </w:r>
      <w:r>
        <w:t xml:space="preserve"> </w:t>
      </w:r>
      <w:r>
        <w:t xml:space="preserve">~33% in high-income vs ~8% in low-income countries get any care;</w:t>
      </w:r>
      <w:r>
        <w:t xml:space="preserve"> </w:t>
      </w:r>
      <w:r>
        <w:rPr>
          <w:i/>
        </w:rPr>
        <w:t xml:space="preserve">minimally adequate</w:t>
      </w:r>
      <w:r>
        <w:t xml:space="preserve"> </w:t>
      </w:r>
      <w:r>
        <w:t xml:space="preserve">treatment ~27% (high-income) down to ~2% (sub-Saharan Africa); first-line remission ~30%, ~67% cumulative after four steps (STAR*D). The treatment gap exceeds 75% in low- and middle-income countries.</w:t>
      </w:r>
    </w:p>
    <w:p>
      <w:pPr>
        <w:pStyle w:val="Heading1"/>
      </w:pPr>
      <w:bookmarkStart w:id="26" w:name="Xbfdc7f27c6a6e1ebb8b1e892412650945da5413"/>
      <w:r>
        <w:t xml:space="preserve">7. What actually prevents and heals — evidence-ranked</w:t>
      </w:r>
      <w:bookmarkEnd w:id="26"/>
    </w:p>
    <w:p>
      <w:pPr>
        <w:pStyle w:val="FirstParagraph"/>
      </w:pPr>
      <w:r>
        <w:rPr>
          <w:b/>
        </w:rPr>
        <w:t xml:space="preserve">Prevention — best-evidenced:</w:t>
      </w:r>
      <w:r>
        <w:t xml:space="preserve"> </w:t>
      </w:r>
      <w:r>
        <w:t xml:space="preserve">indicated psychological prevention (CBT/IPT for sub-threshold depression, NNT ~6–8); exercise promotion (~25% lower incident depression at ~150 min/week); multilevel anti-bullying programs (at-risk youth); poverty reduction / cash transfers (reduce distress). Promising-but-unproven at scale: perinatal CBT/IPT, nature/social prescribing, omega-3 (only in deficient subgroups), workplace organisational change.</w:t>
      </w:r>
    </w:p>
    <w:p>
      <w:pPr>
        <w:pStyle w:val="BodyText"/>
      </w:pPr>
      <w:r>
        <w:rPr>
          <w:b/>
        </w:rPr>
        <w:t xml:space="preserve">Treatment — best-evidenced:</w:t>
      </w:r>
      <w:r>
        <w:t xml:space="preserve"> </w:t>
      </w:r>
      <w:r>
        <w:t xml:space="preserve">antidepressants + psychotherapy (the workhorse; NNT ~7 for response);</w:t>
      </w:r>
      <w:r>
        <w:t xml:space="preserve"> </w:t>
      </w:r>
      <w:r>
        <w:rPr>
          <w:b/>
        </w:rPr>
        <w:t xml:space="preserve">exercise</w:t>
      </w:r>
      <w:r>
        <w:t xml:space="preserve"> </w:t>
      </w:r>
      <w:r>
        <w:t xml:space="preserve">(effect comparable to medication in mild–moderate);</w:t>
      </w:r>
      <w:r>
        <w:t xml:space="preserve"> </w:t>
      </w:r>
      <w:r>
        <w:rPr>
          <w:b/>
        </w:rPr>
        <w:t xml:space="preserve">task-shifted lay-counsellor therapy</w:t>
      </w:r>
      <w:r>
        <w:t xml:space="preserve"> </w:t>
      </w:r>
      <w:r>
        <w:t xml:space="preserve">(Zimbabwe’s Friendship Bench; India’s Healthy Activity Program — RCT-proven, ~US$100/DALY);</w:t>
      </w:r>
      <w:r>
        <w:t xml:space="preserve"> </w:t>
      </w:r>
      <w:r>
        <w:rPr>
          <w:b/>
        </w:rPr>
        <w:t xml:space="preserve">CBT-I</w:t>
      </w:r>
      <w:r>
        <w:t xml:space="preserve"> </w:t>
      </w:r>
      <w:r>
        <w:t xml:space="preserve">for comorbid insomnia (under-used); Mediterranean-diet improvement (SMILES); internet CBT</w:t>
      </w:r>
      <w:r>
        <w:t xml:space="preserve"> </w:t>
      </w:r>
      <w:r>
        <w:rPr>
          <w:i/>
        </w:rPr>
        <w:t xml:space="preserve">with</w:t>
      </w:r>
      <w:r>
        <w:t xml:space="preserve"> </w:t>
      </w:r>
      <w:r>
        <w:t xml:space="preserve">human support. Promising-but-oversold: biomarker/neuroimaging/pharmacogenomic</w:t>
      </w:r>
      <w:r>
        <w:t xml:space="preserve"> </w:t>
      </w:r>
      <w:r>
        <w:t xml:space="preserve">“</w:t>
      </w:r>
      <w:r>
        <w:t xml:space="preserve">precision</w:t>
      </w:r>
      <w:r>
        <w:t xml:space="preserve">”</w:t>
      </w:r>
      <w:r>
        <w:t xml:space="preserve"> </w:t>
      </w:r>
      <w:r>
        <w:t xml:space="preserve">matching (CRP-stratification is closest to ready; nothing is validated for routine use), standalone mental-health apps, nature prescriptions as standalone treatment.</w:t>
      </w:r>
    </w:p>
    <w:p>
      <w:pPr>
        <w:pStyle w:val="BodyText"/>
      </w:pPr>
      <w:r>
        <w:rPr>
          <w:b/>
        </w:rPr>
        <w:t xml:space="preserve">The honest headline:</w:t>
      </w:r>
      <w:r>
        <w:t xml:space="preserve"> </w:t>
      </w:r>
      <w:r>
        <w:t xml:space="preserve">the highest-leverage, best-proven levers remain unglamorous — treat trauma and adversity early, keep people moving and sleeping, protect social connection, reduce poverty, and deliver good therapy at scale — with targeted toxicant/biological precision as a real but secondary layer.</w:t>
      </w:r>
    </w:p>
    <w:p>
      <w:pPr>
        <w:pStyle w:val="Heading1"/>
      </w:pPr>
      <w:bookmarkStart w:id="27" w:name="concrete-upgrades-applied-recommended"/>
      <w:r>
        <w:t xml:space="preserve">8. Concrete upgrades applied / recommended</w:t>
      </w:r>
      <w:bookmarkEnd w:id="27"/>
    </w:p>
    <w:p>
      <w:pPr>
        <w:pStyle w:val="FirstParagraph"/>
      </w:pPr>
      <w:r>
        <w:t xml:space="preserve">Applied to the site: ~15 new causes added to the interactive map; a Limitations &amp; competing-views page; a</w:t>
      </w:r>
      <w:r>
        <w:t xml:space="preserve"> </w:t>
      </w:r>
      <w:r>
        <w:t xml:space="preserve">“</w:t>
      </w:r>
      <w:r>
        <w:t xml:space="preserve">by the numbers</w:t>
      </w:r>
      <w:r>
        <w:t xml:space="preserve">”</w:t>
      </w:r>
      <w:r>
        <w:t xml:space="preserve"> </w:t>
      </w:r>
      <w:r>
        <w:t xml:space="preserve">data layer; an expanded source register. Recommended next: a PAF bar chart + population-impact × individual-risk quadrant; per-factor association-vs-causation and E-value tags; an inflammatory-subtype toggle; and a structural/political-economy tier.</w:t>
      </w:r>
    </w:p>
    <w:p>
      <w:pPr>
        <w:pStyle w:val="Heading1"/>
      </w:pPr>
      <w:bookmarkStart w:id="28" w:name="sources-selected"/>
      <w:r>
        <w:t xml:space="preserve">9. Sources (selected)</w:t>
      </w:r>
      <w:bookmarkEnd w:id="28"/>
    </w:p>
    <w:p>
      <w:pPr>
        <w:pStyle w:val="FirstParagraph"/>
      </w:pPr>
      <w:r>
        <w:t xml:space="preserve">Meta-umbrella PAFs for mental disorders (Mol Psychiatry 2022) — https://www.nature.com/articles/s41380-022-01586-8 · GBD 2021 risk attribution (childhood abuse, IPV, bullying) — https://link.springer.com/article/10.1186/s12991-025-00586-6 · Maltreatment &amp; depression — proportional attributable fractions (Psychol Med) — https://pubmed.ncbi.nlm.nih.gov/38717764/ · E-value sensitivity analysis (VanderWeele &amp; Ding 2017) — https://www.acpjournals.org/doi/abs/10.7326/M16-2607 · Pathway-specific PAFs — https://www.ncbi.nlm.nih.gov/pmc/articles/PMC9749703/ · Biologically annotated heterogeneity / biotypes (Biol Psychiatry 2025) — https://pubmed.ncbi.nlm.nih.gov/40633885/ · Network theory of mental disorders — https://pmc.ncbi.nlm.nih.gov/articles/PMC5539126/ · RDoC × predictive processing (Computational Psychiatry 2024) — https://cpsyjournal.org/articles/10.5334/cpsy.119 · Social determinants of mental health (2024) — https://pmc.ncbi.nlm.nih.gov/articles/PMC10786006/ · Psychiatrization of poverty — https://compass.onlinelibrary.wiley.com/doi/10.1111/spc3.12168 · GBD 2021 depression burden/trends — https://www.ncbi.nlm.nih.gov/pmc/articles/PMC12045679/ · COVID-19 +53M cases (Lancet 2021) — https://www.thelancet.com/article/S0140-6736(21)02143-7/fulltext · US economic burden of MDD (2019) — https://pmc.ncbi.nlm.nih.gov/articles/PMC10499687/ · WHO return-on-investment (Lancet Psychiatry 2016) — https://www.thelancet.com/journals/lanpsy/article/PIIS2215-0366(16)30024-4/fulltext · Minimally adequate treatment, 204 countries (Lancet Psychiatry 2024) — https://pmc.ncbi.nlm.nih.gov/articles/PMC11579305/ · Age-of-onset, 29 countries (Lancet Psychiatry 2023) — https://www.thelancet.com/journals/lanpsy/article/PIIS2215-0366(23)00193-1/abstract · Friendship Bench RCT (JAMA 2016) — https://www.sciencedaily.com/releases/2016/12/161229141904.htm · Healthy Activity Program (Lancet 2017) — https://www.thelancet.com/journals/lancet/article/PIIS0140-6736(16)31589-6/fulltext · Exercise for depression network meta-analysis (BMJ 2024) — https://pmc.ncbi.nlm.nih.gov/articles/PMC11131084/ · Whole-body hyperthermia RCT / IL-6 (Brain Behav Immun 2024) — https://doi.org/10.1016/j.bbi.2024.04.040 · PMDD DASH-MC framework (Mol Psychiatry 2024) — https://doi.org/10.1038/s41380-024-02693-4 · Post-stroke depression mechanisms — https://doi.org/10.1016/j.pharmthera.2017.11.005 · Long COVID neuropsychiatric burden (2024) — https://doi.org/10.3390/v16121811 · Meaning in life &amp; mortality, UK Biobank (2024) — https://doi.org/10.1016/j.jpsychores.2024.111971 · Bright light for non-seasonal depression — https://pmc.ncbi.nlm.nih.gov/articles/PMC11447633/ · Depression phenotyping challenges (Nature Mental Health 2026) — https://www.nature.com/articles/s44220-026-00629-1</w:t>
      </w:r>
    </w:p>
    <w:p>
      <w:pPr>
        <w:pStyle w:val="BodyText"/>
      </w:pPr>
      <w:r>
        <w:rPr>
          <w:i/>
        </w:rPr>
        <w:t xml:space="preserve">Compiled with AI assistance — Objektiv AI · Claude (Anthropic), 2026-06-13. Estimates (PAFs, costs, prevalence) are modelled and uncertain; most exposure findings are observational. A fuller register is in</w:t>
      </w:r>
      <w:r>
        <w:rPr>
          <w:i/>
        </w:rPr>
        <w:t xml:space="preserve"> </w:t>
      </w:r>
      <w:r>
        <w:rPr>
          <w:rStyle w:val="VerbatimChar"/>
          <w:i/>
        </w:rPr>
        <w:t xml:space="preserve">data/master_sources.csv</w:t>
      </w:r>
      <w:r>
        <w:rPr>
          <w:i/>
        </w:rPr>
        <w:t xml:space="preserve"> </w:t>
      </w:r>
      <w:r>
        <w:rPr>
          <w:i/>
        </w:rPr>
        <w:t xml:space="preserve">and the project’s</w:t>
      </w:r>
      <w:r>
        <w:rPr>
          <w:i/>
        </w:rPr>
        <w:t xml:space="preserve"> </w:t>
      </w:r>
      <w:r>
        <w:rPr>
          <w:rStyle w:val="VerbatimChar"/>
          <w:i/>
        </w:rPr>
        <w:t xml:space="preserve">21_source/</w:t>
      </w:r>
      <w:r>
        <w:rPr>
          <w:i/>
        </w:rPr>
        <w:t xml:space="preserve"> </w:t>
      </w:r>
      <w:r>
        <w:rPr>
          <w:i/>
        </w:rPr>
        <w:t xml:space="preserve">files.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Research — Strengthening the Study</dc:title>
  <dc:creator>Objektiv AI · Claude (Anthropic) — machine-generated from open, peer-reviewed sources. Not medical advice.</dc:creator>
  <cp:keywords/>
  <dcterms:created xsi:type="dcterms:W3CDTF">2026-06-13T18:40:09Z</dcterms:created>
  <dcterms:modified xsi:type="dcterms:W3CDTF">2026-06-13T18:40:09Z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2026-06-13</vt:lpwstr>
  </property>
  <property fmtid="{D5CDD505-2E9C-101B-9397-08002B2CF9AE}" pid="3" name="subtitle">
    <vt:lpwstr>Self-critique &amp; competing paradigms · quantifying causes (PAFs) · under-covered causes · the numbers · what actually prevents and heals</vt:lpwstr>
  </property>
</Properties>
</file>